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45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24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Сетевые</w:t>
      </w:r>
      <w:r>
        <w:t xml:space="preserve"> </w:t>
      </w:r>
      <w:r>
        <w:t xml:space="preserve">технологии</w:t>
      </w:r>
    </w:p>
    <w:p>
      <w:pPr>
        <w:pStyle w:val="Author"/>
      </w:pPr>
      <w:r>
        <w:t xml:space="preserve">Ищенко</w:t>
      </w:r>
      <w:r>
        <w:t xml:space="preserve"> </w:t>
      </w:r>
      <w:r>
        <w:t xml:space="preserve">Ирина</w:t>
      </w:r>
      <w:r>
        <w:t xml:space="preserve"> </w:t>
      </w:r>
      <w:r>
        <w:t xml:space="preserve">НПИбд-02-22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Установка и настройка GNS3 и сопутствующего программного обеспечения.</w:t>
      </w:r>
    </w:p>
    <w:bookmarkEnd w:id="20"/>
    <w:bookmarkStart w:id="84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Устанавливаем GNS3 с помощью менеджера пакетов Chocolatey (рис. 1). После запуска графического окна по установке следуем указаниям, нажимая</w:t>
      </w:r>
      <w:r>
        <w:t xml:space="preserve"> </w:t>
      </w:r>
      <w:r>
        <w:rPr>
          <w:b/>
          <w:bCs/>
        </w:rPr>
        <w:t xml:space="preserve">Next</w:t>
      </w:r>
      <w:r>
        <w:t xml:space="preserve">, принимая соглашение по лицензии, выбирая отображение названия каталога в стартовом меню.</w:t>
      </w:r>
      <w:r>
        <w:t xml:space="preserve"> </w:t>
      </w:r>
      <w:r>
        <w:t xml:space="preserve">В процессе установки при выборе комплектации отмечаем MSVC Runtime (отмечено по умолчанию), GNS3-Desktop, GNS3-VM, Tools (рис. 2). Выбираем тип ВМ VirtualBox (рис. 3).</w:t>
      </w:r>
    </w:p>
    <w:p>
      <w:pPr>
        <w:pStyle w:val="CaptionedFigure"/>
      </w:pPr>
      <w:r>
        <w:drawing>
          <wp:inline>
            <wp:extent cx="3733800" cy="2659173"/>
            <wp:effectExtent b="0" l="0" r="0" t="0"/>
            <wp:docPr descr="Установка с choco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9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Установка с choco</w:t>
      </w:r>
    </w:p>
    <w:p>
      <w:pPr>
        <w:pStyle w:val="CaptionedFigure"/>
      </w:pPr>
      <w:r>
        <w:drawing>
          <wp:inline>
            <wp:extent cx="3733800" cy="2921886"/>
            <wp:effectExtent b="0" l="0" r="0" t="0"/>
            <wp:docPr descr="Установка GNS3: выбор комплектации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21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Установка GNS3: выбор комплектации</w:t>
      </w:r>
    </w:p>
    <w:p>
      <w:pPr>
        <w:pStyle w:val="CaptionedFigure"/>
      </w:pPr>
      <w:r>
        <w:drawing>
          <wp:inline>
            <wp:extent cx="3733800" cy="2853796"/>
            <wp:effectExtent b="0" l="0" r="0" t="0"/>
            <wp:docPr descr="Установка GNS3: выбор типа ВМ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53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Установка GNS3: выбор типа ВМ</w:t>
      </w:r>
    </w:p>
    <w:p>
      <w:pPr>
        <w:pStyle w:val="BodyText"/>
      </w:pPr>
      <w:r>
        <w:t xml:space="preserve">Далее следуем инструкциям установщика, нажимая</w:t>
      </w:r>
      <w:r>
        <w:t xml:space="preserve"> </w:t>
      </w:r>
      <w:r>
        <w:rPr>
          <w:b/>
          <w:bCs/>
        </w:rPr>
        <w:t xml:space="preserve">Next</w:t>
      </w:r>
      <w:r>
        <w:t xml:space="preserve">. Дожидаемся установки GNS3 и пакетов, принимаем соглашение по лицензии и завершаем установку (рис. 4).</w:t>
      </w:r>
    </w:p>
    <w:p>
      <w:pPr>
        <w:pStyle w:val="CaptionedFigure"/>
      </w:pPr>
      <w:r>
        <w:drawing>
          <wp:inline>
            <wp:extent cx="3733800" cy="2955714"/>
            <wp:effectExtent b="0" l="0" r="0" t="0"/>
            <wp:docPr descr="Завершение установки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55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Завершение установки</w:t>
      </w:r>
    </w:p>
    <w:p>
      <w:pPr>
        <w:pStyle w:val="BodyText"/>
      </w:pPr>
      <w:r>
        <w:t xml:space="preserve">Скачиваем архив с образом виртуальной машины GNS3 VM с официального сайта, распаковываем его. Запустив VirtualBox, выбираем</w:t>
      </w:r>
      <w:r>
        <w:t xml:space="preserve"> </w:t>
      </w:r>
      <w:r>
        <w:rPr>
          <w:i/>
          <w:iCs/>
        </w:rPr>
        <w:t xml:space="preserve">Файл</w:t>
      </w:r>
      <w:r>
        <w:t xml:space="preserve"> </w:t>
      </w:r>
      <w:r>
        <w:t xml:space="preserve">-&gt;</w:t>
      </w:r>
      <w:r>
        <w:t xml:space="preserve"> </w:t>
      </w:r>
      <w:r>
        <w:rPr>
          <w:i/>
          <w:iCs/>
        </w:rPr>
        <w:t xml:space="preserve">Импорт конфигураций</w:t>
      </w:r>
      <w:r>
        <w:t xml:space="preserve">. Указываем месторасположение распакованного образа</w:t>
      </w:r>
      <w:r>
        <w:t xml:space="preserve"> </w:t>
      </w:r>
      <w:r>
        <w:rPr>
          <w:rStyle w:val="VerbatimChar"/>
        </w:rPr>
        <w:t xml:space="preserve">GNS3 VM.ova</w:t>
      </w:r>
      <w:r>
        <w:t xml:space="preserve"> </w:t>
      </w:r>
      <w:r>
        <w:t xml:space="preserve">(рис. 5). В следующем окне в параметрах импорта выбираем в политике MAC-адреса «Сгенерировать новые MAC-адреса всех сетевых адаптеров» и дожидаемся конца импорта (рис. 6).</w:t>
      </w:r>
    </w:p>
    <w:p>
      <w:pPr>
        <w:pStyle w:val="CaptionedFigure"/>
      </w:pPr>
      <w:r>
        <w:drawing>
          <wp:inline>
            <wp:extent cx="3733800" cy="2347256"/>
            <wp:effectExtent b="0" l="0" r="0" t="0"/>
            <wp:docPr descr="Выбор образа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47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Выбор образа</w:t>
      </w:r>
    </w:p>
    <w:p>
      <w:pPr>
        <w:pStyle w:val="CaptionedFigure"/>
      </w:pPr>
      <w:r>
        <w:drawing>
          <wp:inline>
            <wp:extent cx="3733800" cy="2321149"/>
            <wp:effectExtent b="0" l="0" r="0" t="0"/>
            <wp:docPr descr="Настройка параметров импорта конфигураций ВМ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1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Настройка параметров импорта конфигураций ВМ</w:t>
      </w:r>
    </w:p>
    <w:p>
      <w:pPr>
        <w:pStyle w:val="BodyText"/>
      </w:pPr>
      <w:r>
        <w:t xml:space="preserve">Переходим к настройке ВМ. Для этого в VirtualBox выбираем импортированную виртуальную машину и переходим в меню</w:t>
      </w:r>
      <w:r>
        <w:t xml:space="preserve"> </w:t>
      </w:r>
      <w:r>
        <w:rPr>
          <w:i/>
          <w:iCs/>
        </w:rPr>
        <w:t xml:space="preserve">Машина</w:t>
      </w:r>
      <w:r>
        <w:t xml:space="preserve"> </w:t>
      </w:r>
      <w:r>
        <w:t xml:space="preserve">-&gt;</w:t>
      </w:r>
      <w:r>
        <w:t xml:space="preserve"> </w:t>
      </w:r>
      <w:r>
        <w:rPr>
          <w:i/>
          <w:iCs/>
        </w:rPr>
        <w:t xml:space="preserve">Настроить</w:t>
      </w:r>
      <w:r>
        <w:t xml:space="preserve">. Следуем рекомендациям из сообщения об обнаружении неправильных настроек и исправляем ошибки. Проверяем минимальные ресурсы (2048 МБ основной памяти, 2 процессора). Настраиваем вложенную виртуализацию в опции</w:t>
      </w:r>
      <w:r>
        <w:t xml:space="preserve"> </w:t>
      </w:r>
      <w:r>
        <w:rPr>
          <w:i/>
          <w:iCs/>
        </w:rPr>
        <w:t xml:space="preserve">Система</w:t>
      </w:r>
      <w:r>
        <w:t xml:space="preserve">, вкладка</w:t>
      </w:r>
      <w:r>
        <w:t xml:space="preserve"> </w:t>
      </w:r>
      <w:r>
        <w:rPr>
          <w:i/>
          <w:iCs/>
        </w:rPr>
        <w:t xml:space="preserve">Процессор</w:t>
      </w:r>
      <w:r>
        <w:t xml:space="preserve">. В графическом интерфейсе отмечаем флажок</w:t>
      </w:r>
      <w:r>
        <w:t xml:space="preserve"> </w:t>
      </w:r>
      <w:r>
        <w:rPr>
          <w:i/>
          <w:iCs/>
        </w:rPr>
        <w:t xml:space="preserve">Включить Nested VT-x/AMD-V</w:t>
      </w:r>
      <w:r>
        <w:t xml:space="preserve"> </w:t>
      </w:r>
      <w:r>
        <w:t xml:space="preserve">(рис. 7).</w:t>
      </w:r>
    </w:p>
    <w:p>
      <w:pPr>
        <w:pStyle w:val="CaptionedFigure"/>
      </w:pPr>
      <w:r>
        <w:drawing>
          <wp:inline>
            <wp:extent cx="3733800" cy="2536865"/>
            <wp:effectExtent b="0" l="0" r="0" t="0"/>
            <wp:docPr descr="Включение вложенной виртуализации" title="" id="40" name="Picture"/>
            <a:graphic>
              <a:graphicData uri="http://schemas.openxmlformats.org/drawingml/2006/picture">
                <pic:pic>
                  <pic:nvPicPr>
                    <pic:cNvPr descr="image/8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68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Включение вложенной виртуализации</w:t>
      </w:r>
    </w:p>
    <w:p>
      <w:pPr>
        <w:pStyle w:val="BodyText"/>
      </w:pPr>
      <w:r>
        <w:t xml:space="preserve">Настраиваем сетевой адаптер, убедившись, что выбран режим</w:t>
      </w:r>
      <w:r>
        <w:t xml:space="preserve"> </w:t>
      </w:r>
      <w:r>
        <w:rPr>
          <w:i/>
          <w:iCs/>
        </w:rPr>
        <w:t xml:space="preserve">Виртуальный адаптер хоста</w:t>
      </w:r>
      <w:r>
        <w:t xml:space="preserve"> </w:t>
      </w:r>
      <w:r>
        <w:t xml:space="preserve">(рис. 8).</w:t>
      </w:r>
    </w:p>
    <w:p>
      <w:pPr>
        <w:pStyle w:val="CaptionedFigure"/>
      </w:pPr>
      <w:r>
        <w:drawing>
          <wp:inline>
            <wp:extent cx="3733800" cy="2527048"/>
            <wp:effectExtent b="0" l="0" r="0" t="0"/>
            <wp:docPr descr="Настройка параметров ВМ: сетевой адаптер" title="" id="43" name="Picture"/>
            <a:graphic>
              <a:graphicData uri="http://schemas.openxmlformats.org/drawingml/2006/picture">
                <pic:pic>
                  <pic:nvPicPr>
                    <pic:cNvPr descr="image/9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7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Настройка параметров ВМ: сетевой адаптер</w:t>
      </w:r>
    </w:p>
    <w:p>
      <w:pPr>
        <w:pStyle w:val="BodyText"/>
      </w:pPr>
      <w:r>
        <w:t xml:space="preserve">Запускаем виртуальную машину GNS3 VM (рис. 9).</w:t>
      </w:r>
    </w:p>
    <w:p>
      <w:pPr>
        <w:pStyle w:val="CaptionedFigure"/>
      </w:pPr>
      <w:r>
        <w:drawing>
          <wp:inline>
            <wp:extent cx="4267200" cy="3165128"/>
            <wp:effectExtent b="0" l="0" r="0" t="0"/>
            <wp:docPr descr="Запуск GNS3 VM" title="" id="46" name="Picture"/>
            <a:graphic>
              <a:graphicData uri="http://schemas.openxmlformats.org/drawingml/2006/picture">
                <pic:pic>
                  <pic:nvPicPr>
                    <pic:cNvPr descr="image/12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65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Запуск GNS3 VM</w:t>
      </w:r>
    </w:p>
    <w:p>
      <w:pPr>
        <w:pStyle w:val="BodyText"/>
      </w:pPr>
      <w:r>
        <w:t xml:space="preserve">Запускаем приложение GNS3 и в мастере настройки выбираем способ работы (рис. 10), настройки локального сервера. Выбираем IP-адрес привязки хоста (рис. 11). После успешного подсоединения появляется окно с итоговыми настройками (рис. 12). В списке серверов видим GNS3 VM.</w:t>
      </w:r>
    </w:p>
    <w:p>
      <w:pPr>
        <w:pStyle w:val="CaptionedFigure"/>
      </w:pPr>
      <w:r>
        <w:drawing>
          <wp:inline>
            <wp:extent cx="4267200" cy="3278510"/>
            <wp:effectExtent b="0" l="0" r="0" t="0"/>
            <wp:docPr descr="Способ работы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78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Способ работы</w:t>
      </w:r>
    </w:p>
    <w:p>
      <w:pPr>
        <w:pStyle w:val="CaptionedFigure"/>
      </w:pPr>
      <w:r>
        <w:drawing>
          <wp:inline>
            <wp:extent cx="4267200" cy="3281476"/>
            <wp:effectExtent b="0" l="0" r="0" t="0"/>
            <wp:docPr descr="Локальный сервер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814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Локальный сервер</w:t>
      </w:r>
    </w:p>
    <w:p>
      <w:pPr>
        <w:pStyle w:val="CaptionedFigure"/>
      </w:pPr>
      <w:r>
        <w:drawing>
          <wp:inline>
            <wp:extent cx="4267200" cy="2381288"/>
            <wp:effectExtent b="0" l="0" r="0" t="0"/>
            <wp:docPr descr="Успешное подсоединение к серверу в GNS3" title="" id="55" name="Picture"/>
            <a:graphic>
              <a:graphicData uri="http://schemas.openxmlformats.org/drawingml/2006/picture">
                <pic:pic>
                  <pic:nvPicPr>
                    <pic:cNvPr descr="image/13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81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Успешное подсоединение к серверу в GNS3</w:t>
      </w:r>
    </w:p>
    <w:p>
      <w:pPr>
        <w:pStyle w:val="BodyText"/>
      </w:pPr>
      <w:r>
        <w:t xml:space="preserve">Для выключения GNS3 используем</w:t>
      </w:r>
      <w:r>
        <w:t xml:space="preserve"> </w:t>
      </w:r>
      <w:r>
        <w:rPr>
          <w:i/>
          <w:iCs/>
        </w:rPr>
        <w:t xml:space="preserve">File</w:t>
      </w:r>
      <w:r>
        <w:t xml:space="preserve"> </w:t>
      </w:r>
      <w:r>
        <w:t xml:space="preserve">-&gt;</w:t>
      </w:r>
      <w:r>
        <w:t xml:space="preserve"> </w:t>
      </w:r>
      <w:r>
        <w:rPr>
          <w:i/>
          <w:iCs/>
        </w:rPr>
        <w:t xml:space="preserve">Quit</w:t>
      </w:r>
      <w:r>
        <w:t xml:space="preserve">. Выключается также виртуальная машина.</w:t>
      </w:r>
    </w:p>
    <w:p>
      <w:pPr>
        <w:pStyle w:val="BodyText"/>
      </w:pPr>
      <w:r>
        <w:t xml:space="preserve">В рабочем пространстве GNS3 на левой боковой панели выбираем просмотр маршрутизаторов, затем нажимаем</w:t>
      </w:r>
      <w:r>
        <w:t xml:space="preserve"> </w:t>
      </w:r>
      <w:r>
        <w:rPr>
          <w:i/>
          <w:iCs/>
        </w:rPr>
        <w:t xml:space="preserve">+ New template</w:t>
      </w:r>
      <w:r>
        <w:t xml:space="preserve">. В открывшемся окне указываем установку образа с GNS3-сервера, нажимаем</w:t>
      </w:r>
      <w:r>
        <w:t xml:space="preserve"> </w:t>
      </w:r>
      <w:r>
        <w:rPr>
          <w:i/>
          <w:iCs/>
        </w:rPr>
        <w:t xml:space="preserve">Next</w:t>
      </w:r>
      <w:r>
        <w:t xml:space="preserve">, оставляем эмулятор по умолчанию. Далее в списке роутеров выбираем FRR (рис. 13) и нажимаем</w:t>
      </w:r>
      <w:r>
        <w:t xml:space="preserve"> </w:t>
      </w:r>
      <w:r>
        <w:rPr>
          <w:i/>
          <w:iCs/>
        </w:rPr>
        <w:t xml:space="preserve">Install</w:t>
      </w:r>
      <w:r>
        <w:t xml:space="preserve">. Скачиваем и импортируем необходимые файлы (рис. 14), завершаем установку (рис. 15).</w:t>
      </w:r>
    </w:p>
    <w:p>
      <w:pPr>
        <w:pStyle w:val="CaptionedFigure"/>
      </w:pPr>
      <w:r>
        <w:drawing>
          <wp:inline>
            <wp:extent cx="3733800" cy="1727579"/>
            <wp:effectExtent b="0" l="0" r="0" t="0"/>
            <wp:docPr descr="Установка образа устройства FRR" title="" id="58" name="Picture"/>
            <a:graphic>
              <a:graphicData uri="http://schemas.openxmlformats.org/drawingml/2006/picture">
                <pic:pic>
                  <pic:nvPicPr>
                    <pic:cNvPr descr="image/14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75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Установка образа устройства FRR</w:t>
      </w:r>
    </w:p>
    <w:p>
      <w:pPr>
        <w:pStyle w:val="CaptionedFigure"/>
      </w:pPr>
      <w:r>
        <w:drawing>
          <wp:inline>
            <wp:extent cx="3733800" cy="2258305"/>
            <wp:effectExtent b="0" l="0" r="0" t="0"/>
            <wp:docPr descr="Импорт файлов" title="" id="61" name="Picture"/>
            <a:graphic>
              <a:graphicData uri="http://schemas.openxmlformats.org/drawingml/2006/picture">
                <pic:pic>
                  <pic:nvPicPr>
                    <pic:cNvPr descr="image/15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83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Импорт файлов</w:t>
      </w:r>
    </w:p>
    <w:p>
      <w:pPr>
        <w:pStyle w:val="CaptionedFigure"/>
      </w:pPr>
      <w:r>
        <w:drawing>
          <wp:inline>
            <wp:extent cx="3733800" cy="2275445"/>
            <wp:effectExtent b="0" l="0" r="0" t="0"/>
            <wp:docPr descr="Скачивание и импорт файлов образа устройства FRR, завершение установки" title="" id="64" name="Picture"/>
            <a:graphic>
              <a:graphicData uri="http://schemas.openxmlformats.org/drawingml/2006/picture">
                <pic:pic>
                  <pic:nvPicPr>
                    <pic:cNvPr descr="image/16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5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Скачивание и импорт файлов образа устройства FRR, завершение установки</w:t>
      </w:r>
    </w:p>
    <w:p>
      <w:pPr>
        <w:pStyle w:val="BodyText"/>
      </w:pPr>
      <w:r>
        <w:t xml:space="preserve">Для настройки образа щелкаем правой кнопкой на образе и выбираю</w:t>
      </w:r>
      <w:r>
        <w:t xml:space="preserve"> </w:t>
      </w:r>
      <w:r>
        <w:rPr>
          <w:i/>
          <w:iCs/>
        </w:rPr>
        <w:t xml:space="preserve">Configure template</w:t>
      </w:r>
      <w:r>
        <w:t xml:space="preserve">. В открывшемся окне во вкладке</w:t>
      </w:r>
      <w:r>
        <w:t xml:space="preserve"> </w:t>
      </w:r>
      <w:r>
        <w:rPr>
          <w:i/>
          <w:iCs/>
        </w:rPr>
        <w:t xml:space="preserve">General settings</w:t>
      </w:r>
      <w:r>
        <w:t xml:space="preserve"> </w:t>
      </w:r>
      <w:r>
        <w:t xml:space="preserve">в поле</w:t>
      </w:r>
      <w:r>
        <w:t xml:space="preserve"> </w:t>
      </w:r>
      <w:r>
        <w:rPr>
          <w:i/>
          <w:iCs/>
        </w:rPr>
        <w:t xml:space="preserve">On close</w:t>
      </w:r>
      <w:r>
        <w:t xml:space="preserve"> </w:t>
      </w:r>
      <w:r>
        <w:t xml:space="preserve">выбираем</w:t>
      </w:r>
      <w:r>
        <w:t xml:space="preserve"> </w:t>
      </w:r>
      <w:r>
        <w:rPr>
          <w:i/>
          <w:iCs/>
        </w:rPr>
        <w:t xml:space="preserve">Send the shutdown signal (ACPI)</w:t>
      </w:r>
      <w:r>
        <w:t xml:space="preserve"> </w:t>
      </w:r>
      <w:r>
        <w:t xml:space="preserve">(рис. 16). Во вкладке</w:t>
      </w:r>
      <w:r>
        <w:t xml:space="preserve"> </w:t>
      </w:r>
      <w:r>
        <w:rPr>
          <w:i/>
          <w:iCs/>
        </w:rPr>
        <w:t xml:space="preserve">HDD</w:t>
      </w:r>
      <w:r>
        <w:t xml:space="preserve"> </w:t>
      </w:r>
      <w:r>
        <w:t xml:space="preserve">ставим галочку</w:t>
      </w:r>
      <w:r>
        <w:t xml:space="preserve"> </w:t>
      </w:r>
      <w:r>
        <w:rPr>
          <w:i/>
          <w:iCs/>
        </w:rPr>
        <w:t xml:space="preserve">Automatically create a config disk on HDD</w:t>
      </w:r>
      <w:r>
        <w:t xml:space="preserve"> </w:t>
      </w:r>
      <w:r>
        <w:t xml:space="preserve">(рис. 17).</w:t>
      </w:r>
    </w:p>
    <w:p>
      <w:pPr>
        <w:pStyle w:val="CaptionedFigure"/>
      </w:pPr>
      <w:r>
        <w:drawing>
          <wp:inline>
            <wp:extent cx="3733800" cy="2760184"/>
            <wp:effectExtent b="0" l="0" r="0" t="0"/>
            <wp:docPr descr="Настройка образа маршрутизатора FRR" title="" id="67" name="Picture"/>
            <a:graphic>
              <a:graphicData uri="http://schemas.openxmlformats.org/drawingml/2006/picture">
                <pic:pic>
                  <pic:nvPicPr>
                    <pic:cNvPr descr="image/17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0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Настройка образа маршрутизатора FRR</w:t>
      </w:r>
    </w:p>
    <w:p>
      <w:pPr>
        <w:pStyle w:val="CaptionedFigure"/>
      </w:pPr>
      <w:r>
        <w:drawing>
          <wp:inline>
            <wp:extent cx="3733800" cy="3334445"/>
            <wp:effectExtent b="0" l="0" r="0" t="0"/>
            <wp:docPr descr="Настройка образа маршрутизатора FRR" title="" id="70" name="Picture"/>
            <a:graphic>
              <a:graphicData uri="http://schemas.openxmlformats.org/drawingml/2006/picture">
                <pic:pic>
                  <pic:nvPicPr>
                    <pic:cNvPr descr="image/18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34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Настройка образа маршрутизатора FRR</w:t>
      </w:r>
    </w:p>
    <w:p>
      <w:pPr>
        <w:pStyle w:val="BodyText"/>
      </w:pPr>
      <w:r>
        <w:t xml:space="preserve">Скачав установочный файл VyOS (рис. 18), переходим в</w:t>
      </w:r>
      <w:r>
        <w:t xml:space="preserve"> </w:t>
      </w:r>
      <w:r>
        <w:rPr>
          <w:i/>
          <w:iCs/>
        </w:rPr>
        <w:t xml:space="preserve">File</w:t>
      </w:r>
      <w:r>
        <w:t xml:space="preserve"> </w:t>
      </w:r>
      <w:r>
        <w:t xml:space="preserve">-&gt;</w:t>
      </w:r>
      <w:r>
        <w:t xml:space="preserve"> </w:t>
      </w:r>
      <w:r>
        <w:rPr>
          <w:i/>
          <w:iCs/>
        </w:rPr>
        <w:t xml:space="preserve">Import appliance</w:t>
      </w:r>
      <w:r>
        <w:t xml:space="preserve"> </w:t>
      </w:r>
      <w:r>
        <w:t xml:space="preserve">и импортируем его (рис. 19). Далее производим аналогичные настройке FRR шаги, скачиваем необходимые файлы и импортирем их, завершаем установку (рис. 20)</w:t>
      </w:r>
    </w:p>
    <w:p>
      <w:pPr>
        <w:pStyle w:val="CaptionedFigure"/>
      </w:pPr>
      <w:r>
        <w:drawing>
          <wp:inline>
            <wp:extent cx="3733800" cy="2454955"/>
            <wp:effectExtent b="0" l="0" r="0" t="0"/>
            <wp:docPr descr="Установочный файл" title="" id="73" name="Picture"/>
            <a:graphic>
              <a:graphicData uri="http://schemas.openxmlformats.org/drawingml/2006/picture">
                <pic:pic>
                  <pic:nvPicPr>
                    <pic:cNvPr descr="image/19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54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Установочный файл</w:t>
      </w:r>
    </w:p>
    <w:p>
      <w:pPr>
        <w:pStyle w:val="CaptionedFigure"/>
      </w:pPr>
      <w:r>
        <w:drawing>
          <wp:inline>
            <wp:extent cx="3733800" cy="2255246"/>
            <wp:effectExtent b="0" l="0" r="0" t="0"/>
            <wp:docPr descr="Установка образа маршрутизатора VyOS: скачивание и импорт файлов" title="" id="76" name="Picture"/>
            <a:graphic>
              <a:graphicData uri="http://schemas.openxmlformats.org/drawingml/2006/picture">
                <pic:pic>
                  <pic:nvPicPr>
                    <pic:cNvPr descr="image/20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5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Установка образа маршрутизатора VyOS: скачивание и импорт файлов</w:t>
      </w:r>
    </w:p>
    <w:p>
      <w:pPr>
        <w:pStyle w:val="CaptionedFigure"/>
      </w:pPr>
      <w:r>
        <w:drawing>
          <wp:inline>
            <wp:extent cx="3733800" cy="2252174"/>
            <wp:effectExtent b="0" l="0" r="0" t="0"/>
            <wp:docPr descr="Завершение установки" title="" id="79" name="Picture"/>
            <a:graphic>
              <a:graphicData uri="http://schemas.openxmlformats.org/drawingml/2006/picture">
                <pic:pic>
                  <pic:nvPicPr>
                    <pic:cNvPr descr="image/2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2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Завершение установки</w:t>
      </w:r>
    </w:p>
    <w:p>
      <w:pPr>
        <w:pStyle w:val="BodyText"/>
      </w:pPr>
      <w:r>
        <w:t xml:space="preserve">Для настройки образа маршрутизатора VyOS щелкаем правой кнопкой на образе и выбираю</w:t>
      </w:r>
      <w:r>
        <w:t xml:space="preserve"> </w:t>
      </w:r>
      <w:r>
        <w:rPr>
          <w:i/>
          <w:iCs/>
        </w:rPr>
        <w:t xml:space="preserve">Configure template</w:t>
      </w:r>
      <w:r>
        <w:t xml:space="preserve">. В открывшемся окне во вкладке</w:t>
      </w:r>
      <w:r>
        <w:t xml:space="preserve"> </w:t>
      </w:r>
      <w:r>
        <w:rPr>
          <w:i/>
          <w:iCs/>
        </w:rPr>
        <w:t xml:space="preserve">General settings</w:t>
      </w:r>
      <w:r>
        <w:t xml:space="preserve"> </w:t>
      </w:r>
      <w:r>
        <w:t xml:space="preserve">в поле</w:t>
      </w:r>
      <w:r>
        <w:t xml:space="preserve"> </w:t>
      </w:r>
      <w:r>
        <w:rPr>
          <w:i/>
          <w:iCs/>
        </w:rPr>
        <w:t xml:space="preserve">On close</w:t>
      </w:r>
      <w:r>
        <w:t xml:space="preserve"> </w:t>
      </w:r>
      <w:r>
        <w:t xml:space="preserve">выбираем</w:t>
      </w:r>
      <w:r>
        <w:t xml:space="preserve"> </w:t>
      </w:r>
      <w:r>
        <w:rPr>
          <w:i/>
          <w:iCs/>
        </w:rPr>
        <w:t xml:space="preserve">Send the shutdown signal (ACPI)</w:t>
      </w:r>
      <w:r>
        <w:t xml:space="preserve">. Во вкладке</w:t>
      </w:r>
      <w:r>
        <w:t xml:space="preserve"> </w:t>
      </w:r>
      <w:r>
        <w:rPr>
          <w:i/>
          <w:iCs/>
        </w:rPr>
        <w:t xml:space="preserve">HDD</w:t>
      </w:r>
      <w:r>
        <w:t xml:space="preserve"> </w:t>
      </w:r>
      <w:r>
        <w:t xml:space="preserve">ставим галочку</w:t>
      </w:r>
      <w:r>
        <w:t xml:space="preserve"> </w:t>
      </w:r>
      <w:r>
        <w:rPr>
          <w:i/>
          <w:iCs/>
        </w:rPr>
        <w:t xml:space="preserve">Automatically create a config disk on HDD</w:t>
      </w:r>
      <w:r>
        <w:t xml:space="preserve">. Также изменем отображаемый символ устройства, перейдя в</w:t>
      </w:r>
      <w:r>
        <w:t xml:space="preserve"> </w:t>
      </w:r>
      <w:r>
        <w:rPr>
          <w:i/>
          <w:iCs/>
        </w:rPr>
        <w:t xml:space="preserve">General settings</w:t>
      </w:r>
      <w:r>
        <w:t xml:space="preserve"> </w:t>
      </w:r>
      <w:r>
        <w:t xml:space="preserve">-&gt;</w:t>
      </w:r>
      <w:r>
        <w:t xml:space="preserve"> </w:t>
      </w:r>
      <w:r>
        <w:rPr>
          <w:i/>
          <w:iCs/>
        </w:rPr>
        <w:t xml:space="preserve">Symbol</w:t>
      </w:r>
      <w:r>
        <w:t xml:space="preserve">. В рабочем пространстве GNS3 теперь отображаются два разных образа маршрутизаторов рис. (21).</w:t>
      </w:r>
    </w:p>
    <w:p>
      <w:pPr>
        <w:pStyle w:val="CaptionedFigure"/>
      </w:pPr>
      <w:r>
        <w:drawing>
          <wp:inline>
            <wp:extent cx="3395429" cy="1809616"/>
            <wp:effectExtent b="0" l="0" r="0" t="0"/>
            <wp:docPr descr="Добавленные образы маршрутизаторов в GNS3" title="" id="82" name="Picture"/>
            <a:graphic>
              <a:graphicData uri="http://schemas.openxmlformats.org/drawingml/2006/picture">
                <pic:pic>
                  <pic:nvPicPr>
                    <pic:cNvPr descr="image/22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429" cy="1809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Добавленные образы маршрутизаторов в GNS3</w:t>
      </w:r>
    </w:p>
    <w:bookmarkEnd w:id="84"/>
    <w:bookmarkStart w:id="85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лабораторной работы я установила и настроила GNS3 и сопутствующего программного обеспечения.</w:t>
      </w:r>
    </w:p>
    <w:bookmarkEnd w:id="8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45" Target="media/rId45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24" Target="media/rId24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</dc:title>
  <dc:creator>Ищенко Ирина НПИбд-02-22</dc:creator>
  <dc:language>ru-RU</dc:language>
  <cp:keywords/>
  <dcterms:created xsi:type="dcterms:W3CDTF">2024-10-26T13:33:39Z</dcterms:created>
  <dcterms:modified xsi:type="dcterms:W3CDTF">2024-10-26T13:33:39Z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Сетевые технологии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